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5271" w14:textId="77777777" w:rsidR="00F758BE" w:rsidRPr="005F75DC" w:rsidRDefault="00CD7033" w:rsidP="007130CF">
      <w:pPr>
        <w:spacing w:line="240" w:lineRule="auto"/>
        <w:jc w:val="center"/>
        <w:rPr>
          <w:rFonts w:asciiTheme="minorBidi" w:hAnsiTheme="minorBidi"/>
          <w:b/>
          <w:bCs/>
          <w:color w:val="C00000"/>
          <w:sz w:val="40"/>
          <w:szCs w:val="40"/>
          <w:rtl/>
          <w:lang w:bidi="ar-JO"/>
        </w:rPr>
      </w:pPr>
      <w:r w:rsidRPr="005F75DC">
        <w:rPr>
          <w:rFonts w:asciiTheme="minorBidi" w:hAnsiTheme="minorBidi"/>
          <w:b/>
          <w:bCs/>
          <w:color w:val="C00000"/>
          <w:sz w:val="40"/>
          <w:szCs w:val="40"/>
          <w:rtl/>
          <w:lang w:bidi="ar-JO"/>
        </w:rPr>
        <w:t>منح الإعفاءات الضريبية</w:t>
      </w:r>
      <w:r w:rsidR="00D165FB" w:rsidRPr="005F75DC">
        <w:rPr>
          <w:rFonts w:asciiTheme="minorBidi" w:hAnsiTheme="minorBidi"/>
          <w:b/>
          <w:bCs/>
          <w:color w:val="C00000"/>
          <w:sz w:val="40"/>
          <w:szCs w:val="40"/>
          <w:rtl/>
          <w:lang w:bidi="ar-JO"/>
        </w:rPr>
        <w:t xml:space="preserve"> واصدار بطاقات الاعفاء</w:t>
      </w:r>
    </w:p>
    <w:tbl>
      <w:tblPr>
        <w:tblStyle w:val="a3"/>
        <w:tblW w:w="1017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640"/>
        <w:gridCol w:w="1530"/>
      </w:tblGrid>
      <w:tr w:rsidR="00F758BE" w14:paraId="2C175274" w14:textId="77777777" w:rsidTr="002A3C74">
        <w:tc>
          <w:tcPr>
            <w:tcW w:w="8640" w:type="dxa"/>
          </w:tcPr>
          <w:p w14:paraId="2C175272" w14:textId="77777777" w:rsidR="00F758BE" w:rsidRPr="00E56254" w:rsidRDefault="00CD7033" w:rsidP="00CD703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جميع الجهات التي تتمتع بالإعفاءات الضريبية وفقا لنص المادة (21) بدلالة المادة (7/أ/3) و المادة (22) من قانون الضريبة العامة على المبيعات رقم (6) لسنة 1994 وتعديلاته </w:t>
            </w:r>
          </w:p>
        </w:tc>
        <w:tc>
          <w:tcPr>
            <w:tcW w:w="1530" w:type="dxa"/>
            <w:vAlign w:val="center"/>
          </w:tcPr>
          <w:p w14:paraId="2C175273" w14:textId="77777777" w:rsidR="00F758BE" w:rsidRPr="00F758BE" w:rsidRDefault="00F758BE" w:rsidP="00096EFA">
            <w:pPr>
              <w:jc w:val="center"/>
              <w:rPr>
                <w:b/>
                <w:bCs/>
                <w:lang w:bidi="ar-JO"/>
              </w:rPr>
            </w:pPr>
            <w:r w:rsidRPr="00F758BE">
              <w:rPr>
                <w:rFonts w:hint="cs"/>
                <w:b/>
                <w:bCs/>
                <w:rtl/>
                <w:lang w:bidi="ar-JO"/>
              </w:rPr>
              <w:t>الفئة المستفيدة من الخدمة</w:t>
            </w:r>
          </w:p>
        </w:tc>
      </w:tr>
      <w:tr w:rsidR="00F758BE" w14:paraId="2C175277" w14:textId="77777777" w:rsidTr="002A3C74">
        <w:tc>
          <w:tcPr>
            <w:tcW w:w="8640" w:type="dxa"/>
          </w:tcPr>
          <w:p w14:paraId="2C175275" w14:textId="77777777" w:rsidR="00F758BE" w:rsidRPr="00E56254" w:rsidRDefault="00F758BE" w:rsidP="00F758BE">
            <w:pPr>
              <w:jc w:val="right"/>
              <w:rPr>
                <w:lang w:bidi="ar-JO"/>
              </w:rPr>
            </w:pPr>
            <w:r w:rsidRPr="00E56254">
              <w:rPr>
                <w:rFonts w:hint="cs"/>
                <w:rtl/>
                <w:lang w:bidi="ar-JO"/>
              </w:rPr>
              <w:t>مديرية السجل والاعفاء والرد الضريبي في المركز الرئيسي</w:t>
            </w:r>
          </w:p>
        </w:tc>
        <w:tc>
          <w:tcPr>
            <w:tcW w:w="1530" w:type="dxa"/>
            <w:vAlign w:val="center"/>
          </w:tcPr>
          <w:p w14:paraId="2C175276" w14:textId="77777777" w:rsidR="00F758BE" w:rsidRPr="00F758BE" w:rsidRDefault="00F758BE" w:rsidP="00096EFA">
            <w:pPr>
              <w:jc w:val="center"/>
              <w:rPr>
                <w:b/>
                <w:bCs/>
                <w:lang w:bidi="ar-JO"/>
              </w:rPr>
            </w:pPr>
            <w:r w:rsidRPr="00F758BE">
              <w:rPr>
                <w:rFonts w:hint="cs"/>
                <w:b/>
                <w:bCs/>
                <w:rtl/>
                <w:lang w:bidi="ar-JO"/>
              </w:rPr>
              <w:t>مكان تقديم الخدمة</w:t>
            </w:r>
          </w:p>
        </w:tc>
      </w:tr>
      <w:tr w:rsidR="00F758BE" w14:paraId="2C17527D" w14:textId="77777777" w:rsidTr="002A3C74">
        <w:tc>
          <w:tcPr>
            <w:tcW w:w="8640" w:type="dxa"/>
          </w:tcPr>
          <w:p w14:paraId="2C175278" w14:textId="77777777" w:rsidR="00F758BE" w:rsidRPr="00E56254" w:rsidRDefault="00F758BE" w:rsidP="00F758BE">
            <w:pPr>
              <w:bidi/>
              <w:rPr>
                <w:rtl/>
                <w:lang w:bidi="ar-JO"/>
              </w:rPr>
            </w:pPr>
            <w:r w:rsidRPr="00E56254">
              <w:rPr>
                <w:rFonts w:hint="cs"/>
                <w:rtl/>
                <w:lang w:bidi="ar-JO"/>
              </w:rPr>
              <w:t>انطباق الشروط المنصوص عليها في القوانين والأنظمة والتعليمات المنشورة على الموقع الإلكتروني للدائرة</w:t>
            </w:r>
            <w:r w:rsidRPr="00E56254">
              <w:rPr>
                <w:lang w:bidi="ar-JO"/>
              </w:rPr>
              <w:t xml:space="preserve"> </w:t>
            </w:r>
            <w:hyperlink r:id="rId9" w:history="1">
              <w:r w:rsidRPr="00E56254">
                <w:rPr>
                  <w:rStyle w:val="Hyperlink"/>
                  <w:lang w:bidi="ar-JO"/>
                </w:rPr>
                <w:t>www.istd.gov.jo</w:t>
              </w:r>
            </w:hyperlink>
            <w:r w:rsidRPr="00E56254">
              <w:rPr>
                <w:lang w:bidi="ar-JO"/>
              </w:rPr>
              <w:t xml:space="preserve">  </w:t>
            </w:r>
            <w:r w:rsidRPr="00E56254">
              <w:rPr>
                <w:rFonts w:hint="cs"/>
                <w:rtl/>
                <w:lang w:bidi="ar-JO"/>
              </w:rPr>
              <w:t xml:space="preserve"> وهي : </w:t>
            </w:r>
          </w:p>
          <w:p w14:paraId="2C175279" w14:textId="77777777" w:rsidR="00F758BE" w:rsidRPr="00E56254" w:rsidRDefault="00F758BE" w:rsidP="00CD7033">
            <w:pPr>
              <w:pStyle w:val="a4"/>
              <w:numPr>
                <w:ilvl w:val="0"/>
                <w:numId w:val="1"/>
              </w:numPr>
              <w:bidi/>
              <w:ind w:left="342" w:hanging="270"/>
              <w:rPr>
                <w:lang w:bidi="ar-JO"/>
              </w:rPr>
            </w:pPr>
            <w:r w:rsidRPr="00E56254">
              <w:rPr>
                <w:rFonts w:hint="cs"/>
                <w:rtl/>
                <w:lang w:bidi="ar-JO"/>
              </w:rPr>
              <w:t xml:space="preserve">المادة رقم </w:t>
            </w:r>
            <w:r w:rsidR="00CD7033">
              <w:rPr>
                <w:rFonts w:hint="cs"/>
                <w:rtl/>
                <w:lang w:bidi="ar-JO"/>
              </w:rPr>
              <w:t>(21) بدلالة المادة (7/أ/3)</w:t>
            </w:r>
            <w:r w:rsidRPr="00E56254">
              <w:rPr>
                <w:rFonts w:hint="cs"/>
                <w:rtl/>
                <w:lang w:bidi="ar-JO"/>
              </w:rPr>
              <w:t xml:space="preserve"> من قانون الضريبة  العامة على المبيعات رقم (6) لسنة 1994 .</w:t>
            </w:r>
          </w:p>
          <w:p w14:paraId="2C17527A" w14:textId="77777777" w:rsidR="004552F8" w:rsidRPr="00E56254" w:rsidRDefault="004552F8" w:rsidP="004552F8">
            <w:pPr>
              <w:pStyle w:val="a4"/>
              <w:numPr>
                <w:ilvl w:val="0"/>
                <w:numId w:val="1"/>
              </w:numPr>
              <w:bidi/>
              <w:ind w:left="342" w:hanging="270"/>
              <w:rPr>
                <w:lang w:bidi="ar-JO"/>
              </w:rPr>
            </w:pPr>
            <w:r w:rsidRPr="00E56254">
              <w:rPr>
                <w:rFonts w:hint="cs"/>
                <w:rtl/>
                <w:lang w:bidi="ar-JO"/>
              </w:rPr>
              <w:t xml:space="preserve">المادة رقم </w:t>
            </w:r>
            <w:r>
              <w:rPr>
                <w:rFonts w:hint="cs"/>
                <w:rtl/>
                <w:lang w:bidi="ar-JO"/>
              </w:rPr>
              <w:t>(22)</w:t>
            </w:r>
            <w:r w:rsidRPr="00E56254">
              <w:rPr>
                <w:rFonts w:hint="cs"/>
                <w:rtl/>
                <w:lang w:bidi="ar-JO"/>
              </w:rPr>
              <w:t xml:space="preserve"> من قانون الضريبة  العامة على المبيعات رقم (6) لسنة 1994 .</w:t>
            </w:r>
          </w:p>
          <w:p w14:paraId="2C17527B" w14:textId="77777777" w:rsidR="0067213E" w:rsidRPr="00E56254" w:rsidRDefault="004552F8" w:rsidP="004552F8">
            <w:pPr>
              <w:pStyle w:val="a4"/>
              <w:numPr>
                <w:ilvl w:val="0"/>
                <w:numId w:val="1"/>
              </w:numPr>
              <w:bidi/>
              <w:ind w:left="342" w:hanging="27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تكون السلع المعفاة ضمن الجدول رقم (3) المذكور في المادة رقم (3)  من قانون الضريبة العامة على المبيعات رقم (6) لسنة 1994 وتعديلاته.</w:t>
            </w:r>
          </w:p>
        </w:tc>
        <w:tc>
          <w:tcPr>
            <w:tcW w:w="1530" w:type="dxa"/>
            <w:vAlign w:val="center"/>
          </w:tcPr>
          <w:p w14:paraId="2C17527C" w14:textId="77777777" w:rsidR="00F758BE" w:rsidRPr="00F758BE" w:rsidRDefault="00F758BE" w:rsidP="00096EFA">
            <w:pPr>
              <w:jc w:val="center"/>
              <w:rPr>
                <w:b/>
                <w:bCs/>
                <w:lang w:bidi="ar-JO"/>
              </w:rPr>
            </w:pPr>
            <w:r w:rsidRPr="00F758BE">
              <w:rPr>
                <w:rFonts w:hint="cs"/>
                <w:b/>
                <w:bCs/>
                <w:rtl/>
                <w:lang w:bidi="ar-JO"/>
              </w:rPr>
              <w:t>شروط الحصول على الخدمة</w:t>
            </w:r>
          </w:p>
        </w:tc>
      </w:tr>
      <w:tr w:rsidR="00F758BE" w14:paraId="2C175280" w14:textId="77777777" w:rsidTr="002A3C74">
        <w:tc>
          <w:tcPr>
            <w:tcW w:w="8640" w:type="dxa"/>
          </w:tcPr>
          <w:p w14:paraId="2C17527E" w14:textId="77777777" w:rsidR="00E56254" w:rsidRPr="00B24F45" w:rsidRDefault="004552F8" w:rsidP="004552F8">
            <w:pPr>
              <w:pStyle w:val="a4"/>
              <w:numPr>
                <w:ilvl w:val="0"/>
                <w:numId w:val="2"/>
              </w:numPr>
              <w:tabs>
                <w:tab w:val="right" w:pos="327"/>
              </w:tabs>
              <w:bidi/>
              <w:ind w:left="162" w:hanging="90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كتاب رسمي من الجهة طالبة الإعفاء</w:t>
            </w:r>
            <w:r w:rsidR="00D40D86" w:rsidRPr="00B24F45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C17527F" w14:textId="77777777" w:rsidR="00F758BE" w:rsidRPr="00F758BE" w:rsidRDefault="00F758BE" w:rsidP="00096EFA">
            <w:pPr>
              <w:jc w:val="center"/>
              <w:rPr>
                <w:b/>
                <w:bCs/>
                <w:lang w:bidi="ar-JO"/>
              </w:rPr>
            </w:pPr>
            <w:r w:rsidRPr="00F758BE">
              <w:rPr>
                <w:rFonts w:hint="cs"/>
                <w:b/>
                <w:bCs/>
                <w:rtl/>
                <w:lang w:bidi="ar-JO"/>
              </w:rPr>
              <w:t>الوثائق المطلوبة</w:t>
            </w:r>
          </w:p>
        </w:tc>
      </w:tr>
      <w:tr w:rsidR="00F758BE" w14:paraId="2C1752D1" w14:textId="77777777" w:rsidTr="007E1A4C">
        <w:trPr>
          <w:trHeight w:val="3140"/>
        </w:trPr>
        <w:tc>
          <w:tcPr>
            <w:tcW w:w="8640" w:type="dxa"/>
          </w:tcPr>
          <w:p w14:paraId="2C175281" w14:textId="77777777" w:rsidR="00410B1D" w:rsidRDefault="004552F8" w:rsidP="00CC25B1">
            <w:pPr>
              <w:pStyle w:val="a4"/>
              <w:numPr>
                <w:ilvl w:val="0"/>
                <w:numId w:val="15"/>
              </w:numPr>
              <w:bidi/>
              <w:ind w:left="43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مشتريات ومستوردات جلالة الملك من السلع والخدمات :</w:t>
            </w:r>
          </w:p>
          <w:p w14:paraId="2C175282" w14:textId="77777777" w:rsidR="004552F8" w:rsidRDefault="004552F8" w:rsidP="00CC25B1">
            <w:pPr>
              <w:pStyle w:val="a4"/>
              <w:numPr>
                <w:ilvl w:val="0"/>
                <w:numId w:val="11"/>
              </w:numPr>
              <w:tabs>
                <w:tab w:val="right" w:pos="912"/>
                <w:tab w:val="right" w:pos="1047"/>
              </w:tabs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تصدر الفاتورة باسم الديوان الملكي العامر (القصور الملكية العامرة).</w:t>
            </w:r>
          </w:p>
          <w:p w14:paraId="2C175283" w14:textId="77777777" w:rsidR="004552F8" w:rsidRDefault="004552F8" w:rsidP="00CC25B1">
            <w:pPr>
              <w:pStyle w:val="a4"/>
              <w:numPr>
                <w:ilvl w:val="0"/>
                <w:numId w:val="11"/>
              </w:numPr>
              <w:tabs>
                <w:tab w:val="right" w:pos="912"/>
                <w:tab w:val="right" w:pos="1047"/>
              </w:tabs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تختم الفاتورة بختم الديوان الملكي العامر.</w:t>
            </w:r>
          </w:p>
          <w:p w14:paraId="2C175284" w14:textId="77777777" w:rsidR="004552F8" w:rsidRDefault="004552F8" w:rsidP="00CC25B1">
            <w:pPr>
              <w:pStyle w:val="a4"/>
              <w:numPr>
                <w:ilvl w:val="0"/>
                <w:numId w:val="11"/>
              </w:numPr>
              <w:tabs>
                <w:tab w:val="right" w:pos="912"/>
                <w:tab w:val="right" w:pos="1047"/>
              </w:tabs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يحتفظ البائع بنسخة من الفاتورة</w:t>
            </w:r>
            <w:r w:rsidR="001E0188">
              <w:rPr>
                <w:rFonts w:hint="cs"/>
                <w:rtl/>
                <w:lang w:bidi="ar-JO"/>
              </w:rPr>
              <w:t xml:space="preserve"> في حالة الشراء المحلي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2C175285" w14:textId="77777777" w:rsidR="008074B7" w:rsidRDefault="008074B7" w:rsidP="00CC25B1">
            <w:pPr>
              <w:pStyle w:val="a4"/>
              <w:numPr>
                <w:ilvl w:val="0"/>
                <w:numId w:val="11"/>
              </w:numPr>
              <w:tabs>
                <w:tab w:val="right" w:pos="912"/>
                <w:tab w:val="right" w:pos="1047"/>
              </w:tabs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يشترط الحصول على موافقة مسبقة بالاعفاء من دائرة ضريبة الدخل والمبيعات.</w:t>
            </w:r>
          </w:p>
          <w:p w14:paraId="2C175286" w14:textId="77777777" w:rsidR="004552F8" w:rsidRDefault="004552F8" w:rsidP="00CC25B1">
            <w:pPr>
              <w:pStyle w:val="a4"/>
              <w:numPr>
                <w:ilvl w:val="0"/>
                <w:numId w:val="15"/>
              </w:numPr>
              <w:bidi/>
              <w:ind w:left="360" w:hanging="288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مشتريات ومستوردات السفارات والمفوضيات والقنصليات </w:t>
            </w:r>
            <w:r w:rsidR="008074B7">
              <w:rPr>
                <w:rFonts w:hint="cs"/>
                <w:rtl/>
                <w:lang w:bidi="ar-JO"/>
              </w:rPr>
              <w:t>غير الفخرية لاستعمالها الخاص شريطة المعاملة بالمثل</w:t>
            </w:r>
            <w:r w:rsidR="002D69AE">
              <w:rPr>
                <w:rFonts w:hint="cs"/>
                <w:rtl/>
                <w:lang w:bidi="ar-JO"/>
              </w:rPr>
              <w:t>:</w:t>
            </w:r>
          </w:p>
          <w:p w14:paraId="2C175287" w14:textId="77777777" w:rsidR="008074B7" w:rsidRDefault="008074B7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كتاب توصية من وزارة الخارجية يتضمن نوع السلعة أو الخدمة وكميتها وقيمتها وأسم المورد</w:t>
            </w:r>
            <w:r w:rsidR="00D25196">
              <w:rPr>
                <w:rFonts w:hint="cs"/>
                <w:rtl/>
                <w:lang w:bidi="ar-JO"/>
              </w:rPr>
              <w:t xml:space="preserve"> لكل عملية شراء</w:t>
            </w:r>
            <w:r w:rsidR="001F56F5">
              <w:rPr>
                <w:rFonts w:hint="cs"/>
                <w:rtl/>
                <w:lang w:bidi="ar-JO"/>
              </w:rPr>
              <w:t xml:space="preserve"> والبيان الجمركي في حالة الاستيراد.</w:t>
            </w:r>
            <w:r w:rsidR="00D25196">
              <w:rPr>
                <w:rFonts w:hint="cs"/>
                <w:rtl/>
                <w:lang w:bidi="ar-JO"/>
              </w:rPr>
              <w:t xml:space="preserve"> </w:t>
            </w:r>
          </w:p>
          <w:p w14:paraId="2C175288" w14:textId="77777777" w:rsidR="00D25196" w:rsidRDefault="00D25196" w:rsidP="001E0188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مخاطبة وزارة الخارجية بكتاب رسمي يتضمن الموافقة على الاخضاع بنسبة الصفر مع </w:t>
            </w:r>
            <w:r w:rsidR="00D165FB">
              <w:rPr>
                <w:rFonts w:hint="cs"/>
                <w:rtl/>
                <w:lang w:bidi="ar-JO"/>
              </w:rPr>
              <w:t>توجية</w:t>
            </w:r>
            <w:r>
              <w:rPr>
                <w:rFonts w:hint="cs"/>
                <w:rtl/>
                <w:lang w:bidi="ar-JO"/>
              </w:rPr>
              <w:t xml:space="preserve"> نسخة من الكتاب المذكور إلى كل من اصحاب العلاقة و البائع</w:t>
            </w:r>
            <w:r w:rsidR="001E0188">
              <w:rPr>
                <w:rFonts w:hint="cs"/>
                <w:rtl/>
                <w:lang w:bidi="ar-JO"/>
              </w:rPr>
              <w:t xml:space="preserve"> في حال الشراء المحلي ونسخة الى دائرة الجمارك في حال الاستيراد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2C175289" w14:textId="77777777" w:rsidR="00D25196" w:rsidRDefault="00D25196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يحتفظ البائع بنسخة من الكتاب المذكور في النقطة السابقة مرفقا به نسخة </w:t>
            </w:r>
            <w:r w:rsidR="00EB6C0D">
              <w:rPr>
                <w:rFonts w:hint="cs"/>
                <w:rtl/>
                <w:lang w:bidi="ar-JO"/>
              </w:rPr>
              <w:t xml:space="preserve"> البيان الجمركي في حالة الاستيراد</w:t>
            </w:r>
            <w:r w:rsidR="00502A8C">
              <w:rPr>
                <w:rFonts w:hint="cs"/>
                <w:rtl/>
                <w:lang w:bidi="ar-JO"/>
              </w:rPr>
              <w:t xml:space="preserve">             </w:t>
            </w:r>
            <w:r w:rsidR="00EB6C0D">
              <w:rPr>
                <w:rFonts w:hint="cs"/>
                <w:rtl/>
                <w:lang w:bidi="ar-JO"/>
              </w:rPr>
              <w:t xml:space="preserve"> و نسخة </w:t>
            </w:r>
            <w:r>
              <w:rPr>
                <w:rFonts w:hint="cs"/>
                <w:rtl/>
                <w:lang w:bidi="ar-JO"/>
              </w:rPr>
              <w:t>من الفاتورة بمختومة بختم المشتري</w:t>
            </w:r>
            <w:r w:rsidR="001E16A3">
              <w:rPr>
                <w:rFonts w:hint="cs"/>
                <w:rtl/>
                <w:lang w:bidi="ar-JO"/>
              </w:rPr>
              <w:t xml:space="preserve"> على ان تصدر الفاتورة باسم الجهة المعفاة</w:t>
            </w:r>
            <w:r w:rsidR="001E0188">
              <w:rPr>
                <w:rFonts w:hint="cs"/>
                <w:rtl/>
                <w:lang w:bidi="ar-JO"/>
              </w:rPr>
              <w:t xml:space="preserve"> في حالة الشراء المحلي</w:t>
            </w:r>
            <w:r w:rsidR="001E16A3">
              <w:rPr>
                <w:rFonts w:hint="cs"/>
                <w:rtl/>
                <w:lang w:bidi="ar-JO"/>
              </w:rPr>
              <w:t>.</w:t>
            </w:r>
          </w:p>
          <w:p w14:paraId="2C17528A" w14:textId="77777777" w:rsidR="002300EA" w:rsidRDefault="002300EA" w:rsidP="00CC25B1">
            <w:pPr>
              <w:pStyle w:val="a4"/>
              <w:numPr>
                <w:ilvl w:val="0"/>
                <w:numId w:val="15"/>
              </w:numPr>
              <w:bidi/>
              <w:ind w:left="342" w:hanging="270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مشتريات ومستوردات اعضاء السلكين الدبلوماسي والقنصلي  المعتمدين و غير الفخريين شريطة المعاملة بالمثل</w:t>
            </w:r>
            <w:r w:rsidR="002D69AE">
              <w:rPr>
                <w:rFonts w:hint="cs"/>
                <w:rtl/>
                <w:lang w:bidi="ar-JO"/>
              </w:rPr>
              <w:t>:</w:t>
            </w:r>
          </w:p>
          <w:p w14:paraId="2C17528B" w14:textId="77777777" w:rsidR="002300EA" w:rsidRDefault="002300EA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كتاب توصية من وزارة الخارجية </w:t>
            </w:r>
            <w:r w:rsidR="00D31506">
              <w:rPr>
                <w:rFonts w:hint="cs"/>
                <w:rtl/>
                <w:lang w:bidi="ar-JO"/>
              </w:rPr>
              <w:t xml:space="preserve">لاصدار بطاقات الاعفاء </w:t>
            </w:r>
            <w:r>
              <w:rPr>
                <w:rFonts w:hint="cs"/>
                <w:rtl/>
                <w:lang w:bidi="ar-JO"/>
              </w:rPr>
              <w:t xml:space="preserve">. </w:t>
            </w:r>
          </w:p>
          <w:p w14:paraId="2C17528C" w14:textId="77777777" w:rsidR="002300EA" w:rsidRDefault="002300EA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اصدار بطاقة إعفاء </w:t>
            </w:r>
            <w:r w:rsidR="00D31506">
              <w:rPr>
                <w:rFonts w:hint="cs"/>
                <w:rtl/>
                <w:lang w:bidi="ar-JO"/>
              </w:rPr>
              <w:t xml:space="preserve">شخصية لاعضاء السلكين الدبلوماسي والقنصلي  المعتمدين و غير الفخريين لاستعمالها عند شراء اي سلعة او خدمة لاستعمالهم الخاص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736E5EA8" w14:textId="1B7CF256" w:rsidR="00054D61" w:rsidRDefault="00054D61" w:rsidP="00054D6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في حال عدم الحصول على بطاقة الاعفاء فان مشتريات السلك الدبلوماسي تخضع للضريبة ولكن ترد وفقا لإجراءات الرد المتبعة.</w:t>
            </w:r>
          </w:p>
          <w:p w14:paraId="2C17528D" w14:textId="77777777" w:rsidR="008074B7" w:rsidRDefault="002300EA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يحتفظ البائع بنسخة من</w:t>
            </w:r>
            <w:r w:rsidR="00D31506">
              <w:rPr>
                <w:rFonts w:hint="cs"/>
                <w:rtl/>
                <w:lang w:bidi="ar-JO"/>
              </w:rPr>
              <w:t xml:space="preserve"> بطاقة الإعفاء مع تثبيت رقمها على الفاتورة وتوقيع المشتري عليها .</w:t>
            </w:r>
          </w:p>
          <w:p w14:paraId="2C17528E" w14:textId="77777777" w:rsidR="00D31506" w:rsidRDefault="00D31506" w:rsidP="00CC25B1">
            <w:pPr>
              <w:pStyle w:val="a4"/>
              <w:numPr>
                <w:ilvl w:val="0"/>
                <w:numId w:val="15"/>
              </w:numPr>
              <w:bidi/>
              <w:ind w:left="252" w:hanging="25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مشتريات ومستوردات المنظمات الدولية والإقليمية العاملة في الممللكة وموظفيها غير الاردنيين الدبلوماسيين</w:t>
            </w:r>
            <w:r w:rsidR="002D69AE">
              <w:rPr>
                <w:rFonts w:hint="cs"/>
                <w:rtl/>
                <w:lang w:bidi="ar-JO"/>
              </w:rPr>
              <w:t>:</w:t>
            </w:r>
          </w:p>
          <w:p w14:paraId="2C17528F" w14:textId="77777777" w:rsidR="001F56F5" w:rsidRDefault="001F56F5" w:rsidP="00CC25B1">
            <w:pPr>
              <w:pStyle w:val="a4"/>
              <w:numPr>
                <w:ilvl w:val="0"/>
                <w:numId w:val="16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المستوردات : </w:t>
            </w:r>
          </w:p>
          <w:p w14:paraId="2C175290" w14:textId="77777777" w:rsidR="001E16A3" w:rsidRDefault="001E16A3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كتاب توصية من وزارة الخارجية يتضمن نوع السلعة أو الخدمة وكميتها وقيمتها </w:t>
            </w:r>
            <w:r w:rsidR="001F56F5">
              <w:rPr>
                <w:rFonts w:hint="cs"/>
                <w:rtl/>
                <w:lang w:bidi="ar-JO"/>
              </w:rPr>
              <w:t>مع ارفاق البيان الجمركي.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14:paraId="2C175291" w14:textId="77777777" w:rsidR="001E16A3" w:rsidRDefault="001E16A3" w:rsidP="001E0188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مخاطبة وزارة الخارجية بكتاب رسمي يتضمن الموافقة على الاخضاع بنسبة الصفر مع توجي</w:t>
            </w:r>
            <w:r w:rsidR="00D165FB">
              <w:rPr>
                <w:rFonts w:hint="cs"/>
                <w:rtl/>
                <w:lang w:bidi="ar-JO"/>
              </w:rPr>
              <w:t>ة</w:t>
            </w:r>
            <w:r>
              <w:rPr>
                <w:rFonts w:hint="cs"/>
                <w:rtl/>
                <w:lang w:bidi="ar-JO"/>
              </w:rPr>
              <w:t xml:space="preserve"> نسخة من الكتاب المذكور إلى كل من اصحاب العلاقة و البائع</w:t>
            </w:r>
            <w:r w:rsidR="001E0188">
              <w:rPr>
                <w:rFonts w:hint="cs"/>
                <w:rtl/>
                <w:lang w:bidi="ar-JO"/>
              </w:rPr>
              <w:t xml:space="preserve">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1E0188">
              <w:rPr>
                <w:rFonts w:hint="cs"/>
                <w:rtl/>
                <w:lang w:bidi="ar-JO"/>
              </w:rPr>
              <w:t xml:space="preserve"> الشراء المحلي ونسخة لدائرة الجمارك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1E0188">
              <w:rPr>
                <w:rFonts w:hint="cs"/>
                <w:rtl/>
                <w:lang w:bidi="ar-JO"/>
              </w:rPr>
              <w:t xml:space="preserve"> الاستيراد.</w:t>
            </w:r>
          </w:p>
          <w:p w14:paraId="2C175292" w14:textId="77777777" w:rsidR="001E16A3" w:rsidRDefault="001E16A3" w:rsidP="001E0188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يحتفظ البائع بنسخة من الكتاب المذكور في النقطة السابقة مرفقا به نسخة من الفاتورة </w:t>
            </w:r>
            <w:r w:rsidR="001E0188">
              <w:rPr>
                <w:rFonts w:hint="cs"/>
                <w:rtl/>
                <w:lang w:bidi="ar-JO"/>
              </w:rPr>
              <w:t>التجارية والبيان الجمركي.</w:t>
            </w:r>
          </w:p>
          <w:p w14:paraId="2C175293" w14:textId="77777777" w:rsidR="001F56F5" w:rsidRDefault="00CC25B1" w:rsidP="00CC25B1">
            <w:pPr>
              <w:pStyle w:val="a4"/>
              <w:bidi/>
              <w:ind w:left="522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ب- </w:t>
            </w:r>
            <w:r w:rsidR="001F56F5">
              <w:rPr>
                <w:rFonts w:hint="cs"/>
                <w:rtl/>
                <w:lang w:bidi="ar-JO"/>
              </w:rPr>
              <w:t xml:space="preserve">المشتريات المحلية: </w:t>
            </w:r>
          </w:p>
          <w:p w14:paraId="2C175294" w14:textId="77777777" w:rsidR="001F56F5" w:rsidRDefault="001F56F5" w:rsidP="00CC25B1">
            <w:pPr>
              <w:pStyle w:val="a4"/>
              <w:numPr>
                <w:ilvl w:val="0"/>
                <w:numId w:val="11"/>
              </w:numPr>
              <w:tabs>
                <w:tab w:val="right" w:pos="6567"/>
              </w:tabs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يشترط الحصول على الموافقة المسبقة للحصول على الاعفاء لوجود آلية شراء من السوق المحلي .</w:t>
            </w:r>
          </w:p>
          <w:p w14:paraId="2C175296" w14:textId="77777777" w:rsidR="001F56F5" w:rsidRDefault="001F56F5" w:rsidP="00502A8C">
            <w:pPr>
              <w:pStyle w:val="a4"/>
              <w:numPr>
                <w:ilvl w:val="0"/>
                <w:numId w:val="11"/>
              </w:numPr>
              <w:tabs>
                <w:tab w:val="right" w:pos="6567"/>
              </w:tabs>
              <w:bidi/>
              <w:jc w:val="both"/>
              <w:rPr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ar-JO"/>
              </w:rPr>
              <w:t xml:space="preserve">تثبيت رقم وتاريخ الشيك </w:t>
            </w:r>
            <w:r w:rsidR="00502A8C">
              <w:rPr>
                <w:rFonts w:hint="cs"/>
                <w:rtl/>
                <w:lang w:bidi="ar-JO"/>
              </w:rPr>
              <w:t>الصادر</w:t>
            </w:r>
            <w:r>
              <w:rPr>
                <w:rFonts w:hint="cs"/>
                <w:rtl/>
                <w:lang w:bidi="ar-JO"/>
              </w:rPr>
              <w:t xml:space="preserve"> لتسديد قيمة الفاتورة على متنها .</w:t>
            </w:r>
          </w:p>
          <w:p w14:paraId="2C175297" w14:textId="77777777" w:rsidR="001F56F5" w:rsidRDefault="001F56F5" w:rsidP="00CC25B1">
            <w:pPr>
              <w:pStyle w:val="a4"/>
              <w:numPr>
                <w:ilvl w:val="0"/>
                <w:numId w:val="11"/>
              </w:numPr>
              <w:tabs>
                <w:tab w:val="right" w:pos="912"/>
                <w:tab w:val="right" w:pos="1047"/>
                <w:tab w:val="right" w:pos="6567"/>
              </w:tabs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يحتفظ البائع بنسخة من الفاتورة وصورة عن الشيك.</w:t>
            </w:r>
          </w:p>
          <w:p w14:paraId="2C175298" w14:textId="09FBBF0C" w:rsidR="001F56F5" w:rsidRDefault="001F56F5" w:rsidP="00B334C3">
            <w:pPr>
              <w:pStyle w:val="a4"/>
              <w:numPr>
                <w:ilvl w:val="0"/>
                <w:numId w:val="15"/>
              </w:numPr>
              <w:bidi/>
              <w:ind w:left="360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مشتريات القوات المسلحة</w:t>
            </w:r>
            <w:r w:rsidR="00054D61">
              <w:rPr>
                <w:rFonts w:hint="cs"/>
                <w:rtl/>
                <w:lang w:bidi="ar-JO"/>
              </w:rPr>
              <w:t xml:space="preserve"> والامن العام</w:t>
            </w:r>
            <w:r>
              <w:rPr>
                <w:rFonts w:hint="cs"/>
                <w:rtl/>
                <w:lang w:bidi="ar-JO"/>
              </w:rPr>
              <w:t xml:space="preserve"> والدفاع المدني</w:t>
            </w:r>
            <w:r w:rsidR="00054D61">
              <w:rPr>
                <w:rFonts w:hint="cs"/>
                <w:rtl/>
                <w:lang w:bidi="ar-JO"/>
              </w:rPr>
              <w:t xml:space="preserve"> والدرك و</w:t>
            </w:r>
            <w:r w:rsidR="00B334C3">
              <w:rPr>
                <w:rFonts w:hint="cs"/>
                <w:rtl/>
                <w:lang w:bidi="ar-JO"/>
              </w:rPr>
              <w:t>المخابرات العامة</w:t>
            </w:r>
            <w:r>
              <w:rPr>
                <w:rFonts w:hint="cs"/>
                <w:rtl/>
                <w:lang w:bidi="ar-JO"/>
              </w:rPr>
              <w:t>:</w:t>
            </w:r>
          </w:p>
          <w:p w14:paraId="2C175299" w14:textId="77777777" w:rsidR="001F56F5" w:rsidRDefault="001F56F5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مخاطبة دائرة ضريبة الدخل والمبيعات بكتاب رسمي يتضمن نوع السلعة أو الخدمة وكميتها وقيمتها وأسم المورد لكل عملية شراء والبيان الجمركي في حالة الاستيراد. </w:t>
            </w:r>
          </w:p>
          <w:p w14:paraId="2C17529A" w14:textId="77777777" w:rsidR="001F56F5" w:rsidRDefault="001F56F5" w:rsidP="00502A8C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مخاطبة صاحب العلاقة  بكتاب رسمي يتضمن الموافقة على الاخضاع بنسبة الصفر مع توجية نس</w:t>
            </w:r>
            <w:r w:rsidR="001E0188">
              <w:rPr>
                <w:rFonts w:hint="cs"/>
                <w:rtl/>
                <w:lang w:bidi="ar-JO"/>
              </w:rPr>
              <w:t>خة من الكتاب المذكور إلى البائع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1E0188">
              <w:rPr>
                <w:rFonts w:hint="cs"/>
                <w:rtl/>
                <w:lang w:bidi="ar-JO"/>
              </w:rPr>
              <w:t xml:space="preserve"> الشراء المحلي ونسخة الى دائرة الجمارك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1E0188">
              <w:rPr>
                <w:rFonts w:hint="cs"/>
                <w:rtl/>
                <w:lang w:bidi="ar-JO"/>
              </w:rPr>
              <w:t xml:space="preserve"> الاستيراد</w:t>
            </w:r>
            <w:r w:rsidR="00502A8C">
              <w:rPr>
                <w:rFonts w:hint="cs"/>
                <w:rtl/>
                <w:lang w:bidi="ar-JO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14:paraId="2C17529B" w14:textId="77777777" w:rsidR="001F56F5" w:rsidRDefault="001F56F5" w:rsidP="00CC25B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يحتفظ البائع بنسخة من الكتاب المذكور في النقطة السابقة مرفقا به نسخة </w:t>
            </w:r>
            <w:r w:rsidR="00EB6C0D">
              <w:rPr>
                <w:rFonts w:hint="cs"/>
                <w:rtl/>
                <w:lang w:bidi="ar-JO"/>
              </w:rPr>
              <w:t xml:space="preserve">البيان الجمركي في حالة الاستيراد </w:t>
            </w:r>
            <w:r w:rsidR="00502A8C">
              <w:rPr>
                <w:rFonts w:hint="cs"/>
                <w:rtl/>
                <w:lang w:bidi="ar-JO"/>
              </w:rPr>
              <w:t xml:space="preserve">          </w:t>
            </w:r>
            <w:r w:rsidR="00EB6C0D">
              <w:rPr>
                <w:rFonts w:hint="cs"/>
                <w:rtl/>
                <w:lang w:bidi="ar-JO"/>
              </w:rPr>
              <w:t xml:space="preserve">و نسخة </w:t>
            </w:r>
            <w:r>
              <w:rPr>
                <w:rFonts w:hint="cs"/>
                <w:rtl/>
                <w:lang w:bidi="ar-JO"/>
              </w:rPr>
              <w:t>من الفاتورة بمختومة بختم المشتري على ان تصدر الفاتورة باسم الجهة المعفاة</w:t>
            </w:r>
            <w:r w:rsidR="001E0188">
              <w:rPr>
                <w:rFonts w:hint="cs"/>
                <w:rtl/>
                <w:lang w:bidi="ar-JO"/>
              </w:rPr>
              <w:t xml:space="preserve"> في حال الشراء المحلي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6F64595A" w14:textId="555E0DA0" w:rsidR="00054D61" w:rsidRDefault="00054D61" w:rsidP="00054D61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الامن العام و</w:t>
            </w:r>
            <w:r w:rsidR="001C2D4F">
              <w:rPr>
                <w:rFonts w:hint="cs"/>
                <w:rtl/>
                <w:lang w:bidi="ar-JO"/>
              </w:rPr>
              <w:t>المخابرات العامة لديها الية شراء</w:t>
            </w:r>
            <w:r w:rsidR="001C2D4F">
              <w:rPr>
                <w:lang w:bidi="ar-JO"/>
              </w:rPr>
              <w:t xml:space="preserve">  </w:t>
            </w:r>
            <w:r w:rsidR="001C2D4F">
              <w:rPr>
                <w:rFonts w:hint="cs"/>
                <w:rtl/>
                <w:lang w:bidi="ar-JO"/>
              </w:rPr>
              <w:t>خاصة بها.</w:t>
            </w:r>
          </w:p>
          <w:p w14:paraId="2C17529C" w14:textId="77777777" w:rsidR="001F56F5" w:rsidRPr="001F56F5" w:rsidRDefault="001F56F5" w:rsidP="001F56F5">
            <w:pPr>
              <w:pStyle w:val="a4"/>
              <w:bidi/>
              <w:ind w:left="792"/>
              <w:jc w:val="both"/>
              <w:rPr>
                <w:rtl/>
                <w:lang w:bidi="ar-JO"/>
              </w:rPr>
            </w:pPr>
          </w:p>
          <w:p w14:paraId="2C17529D" w14:textId="75BD5A07" w:rsidR="001F56F5" w:rsidRDefault="00481A77" w:rsidP="00481A77">
            <w:pPr>
              <w:pStyle w:val="a4"/>
              <w:tabs>
                <w:tab w:val="left" w:pos="1299"/>
              </w:tabs>
              <w:bidi/>
              <w:ind w:left="792"/>
              <w:jc w:val="both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ab/>
            </w:r>
          </w:p>
          <w:p w14:paraId="2C17529E" w14:textId="77777777" w:rsidR="001F56F5" w:rsidRDefault="001F56F5" w:rsidP="001F56F5">
            <w:pPr>
              <w:pStyle w:val="a4"/>
              <w:bidi/>
              <w:ind w:left="792"/>
              <w:jc w:val="both"/>
              <w:rPr>
                <w:rtl/>
                <w:lang w:bidi="ar-JO"/>
              </w:rPr>
            </w:pPr>
          </w:p>
          <w:p w14:paraId="2C17529F" w14:textId="77777777" w:rsidR="001F56F5" w:rsidRDefault="001F56F5" w:rsidP="001F56F5">
            <w:pPr>
              <w:pStyle w:val="a4"/>
              <w:bidi/>
              <w:ind w:left="792"/>
              <w:jc w:val="both"/>
              <w:rPr>
                <w:rtl/>
                <w:lang w:bidi="ar-JO"/>
              </w:rPr>
            </w:pPr>
          </w:p>
          <w:p w14:paraId="2C1752A0" w14:textId="77777777" w:rsidR="001F56F5" w:rsidRDefault="001F56F5" w:rsidP="001F56F5">
            <w:pPr>
              <w:pStyle w:val="a4"/>
              <w:bidi/>
              <w:ind w:left="792"/>
              <w:jc w:val="both"/>
              <w:rPr>
                <w:rtl/>
                <w:lang w:bidi="ar-JO"/>
              </w:rPr>
            </w:pPr>
          </w:p>
          <w:p w14:paraId="2C1752AF" w14:textId="7C196ABE" w:rsidR="002D69AE" w:rsidRDefault="00C2712A" w:rsidP="00502A8C">
            <w:pPr>
              <w:pStyle w:val="a4"/>
              <w:numPr>
                <w:ilvl w:val="0"/>
                <w:numId w:val="15"/>
              </w:numPr>
              <w:bidi/>
              <w:ind w:left="252" w:hanging="25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مشتريات </w:t>
            </w:r>
            <w:r w:rsidR="002D69AE">
              <w:rPr>
                <w:rFonts w:hint="cs"/>
                <w:rtl/>
                <w:lang w:bidi="ar-JO"/>
              </w:rPr>
              <w:t>الجهات الحاصلة على موافقة من دائرة ضريبة الدخل والمبيعات على اتباع آلية للشراء من السوق المحلي :</w:t>
            </w:r>
          </w:p>
          <w:p w14:paraId="2C1752B0" w14:textId="77777777" w:rsidR="002D69AE" w:rsidRDefault="00C2712A" w:rsidP="00EB6C0D">
            <w:pPr>
              <w:pStyle w:val="a4"/>
              <w:numPr>
                <w:ilvl w:val="0"/>
                <w:numId w:val="17"/>
              </w:numPr>
              <w:bidi/>
              <w:ind w:left="360" w:hanging="18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يصدر البائع الفاتورة باسم الجهة المعفاة .</w:t>
            </w:r>
          </w:p>
          <w:p w14:paraId="2C1752B1" w14:textId="77777777" w:rsidR="00C2712A" w:rsidRDefault="00C2712A" w:rsidP="00EB6C0D">
            <w:pPr>
              <w:pStyle w:val="a4"/>
              <w:numPr>
                <w:ilvl w:val="0"/>
                <w:numId w:val="17"/>
              </w:numPr>
              <w:bidi/>
              <w:ind w:left="360" w:hanging="18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يحتفظ البائع بنسخة من الفاتورة وصورة عن كتاب آلية الشراء المحلي .</w:t>
            </w:r>
          </w:p>
          <w:p w14:paraId="2C1752B2" w14:textId="77777777" w:rsidR="00C2712A" w:rsidRDefault="00C2712A" w:rsidP="00EB6C0D">
            <w:pPr>
              <w:pStyle w:val="a4"/>
              <w:numPr>
                <w:ilvl w:val="0"/>
                <w:numId w:val="17"/>
              </w:numPr>
              <w:bidi/>
              <w:ind w:left="792" w:hanging="450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على الجهة المعفاة تزويد الدائرة بكشف حسب المدة الموضحة بالآلية يتضمن نوع السلعة او الخدمة و كميتها وقيمتها والجهة البائعة.</w:t>
            </w:r>
          </w:p>
          <w:p w14:paraId="2C1752B3" w14:textId="77777777" w:rsidR="00EB6C0D" w:rsidRDefault="00C2712A" w:rsidP="00EB6C0D">
            <w:pPr>
              <w:pStyle w:val="a4"/>
              <w:numPr>
                <w:ilvl w:val="0"/>
                <w:numId w:val="15"/>
              </w:numPr>
              <w:bidi/>
              <w:ind w:left="252" w:hanging="25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مشتريات المساجد والكنائس ومراكز الايتام والمسنين والأندية الرياضية والثقافية والأشخاص من ذوي الاحتياجات الخاصة :</w:t>
            </w:r>
            <w:r w:rsidR="00EB6C0D">
              <w:rPr>
                <w:lang w:bidi="ar-JO"/>
              </w:rPr>
              <w:t xml:space="preserve"> </w:t>
            </w:r>
          </w:p>
          <w:p w14:paraId="2C1752B4" w14:textId="77777777" w:rsidR="00C2712A" w:rsidRDefault="00C2712A" w:rsidP="00EB6C0D">
            <w:pPr>
              <w:pStyle w:val="a4"/>
              <w:numPr>
                <w:ilvl w:val="0"/>
                <w:numId w:val="18"/>
              </w:numPr>
              <w:bidi/>
              <w:ind w:left="702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مخاطبة دائرة ضريبة الدخل والمبيعات بكتاب رسمي </w:t>
            </w:r>
            <w:r w:rsidR="0050365D">
              <w:rPr>
                <w:rFonts w:hint="cs"/>
                <w:rtl/>
                <w:lang w:bidi="ar-JO"/>
              </w:rPr>
              <w:t xml:space="preserve"> من الجهة التابع لها الجهات المعفاة الواردة في هذه النقطة </w:t>
            </w:r>
            <w:r>
              <w:rPr>
                <w:rFonts w:hint="cs"/>
                <w:rtl/>
                <w:lang w:bidi="ar-JO"/>
              </w:rPr>
              <w:t>يتضمن نوع السلعة أو الخدمة وكميتها وقيمتها وأسم المورد</w:t>
            </w:r>
            <w:r w:rsidR="0050365D">
              <w:rPr>
                <w:rFonts w:hint="cs"/>
                <w:rtl/>
                <w:lang w:bidi="ar-JO"/>
              </w:rPr>
              <w:t xml:space="preserve"> لكل عملية شراء</w:t>
            </w:r>
            <w:r w:rsidR="00EB6C0D">
              <w:rPr>
                <w:rFonts w:hint="cs"/>
                <w:rtl/>
                <w:lang w:bidi="ar-JO"/>
              </w:rPr>
              <w:t xml:space="preserve"> محلي والبيان الجمركي في حالة الاستيراد </w:t>
            </w:r>
            <w:r w:rsidR="0050365D">
              <w:rPr>
                <w:rFonts w:hint="cs"/>
                <w:rtl/>
                <w:lang w:bidi="ar-JO"/>
              </w:rPr>
              <w:t>ويستثنى من ذلك المساجد لوجود آلية شراء من السوق المحلي لهم .</w:t>
            </w:r>
          </w:p>
          <w:p w14:paraId="2C1752B5" w14:textId="77777777" w:rsidR="0050365D" w:rsidRDefault="0050365D" w:rsidP="00EB6C0D">
            <w:pPr>
              <w:pStyle w:val="a4"/>
              <w:numPr>
                <w:ilvl w:val="0"/>
                <w:numId w:val="18"/>
              </w:numPr>
              <w:bidi/>
              <w:ind w:left="70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مخاطبة صاحب العلاقة  بكتاب رسمي يتضمن الموافقة على الاخضاع بنسبة الصفر مع </w:t>
            </w:r>
            <w:r w:rsidR="00D165FB">
              <w:rPr>
                <w:rFonts w:hint="cs"/>
                <w:rtl/>
                <w:lang w:bidi="ar-JO"/>
              </w:rPr>
              <w:t>توجية</w:t>
            </w:r>
            <w:r>
              <w:rPr>
                <w:rFonts w:hint="cs"/>
                <w:rtl/>
                <w:lang w:bidi="ar-JO"/>
              </w:rPr>
              <w:t xml:space="preserve"> نسخة من الكتاب المذكور إلى كل </w:t>
            </w:r>
            <w:r w:rsidR="00502A8C">
              <w:rPr>
                <w:rFonts w:hint="cs"/>
                <w:rtl/>
                <w:lang w:bidi="ar-JO"/>
              </w:rPr>
              <w:t xml:space="preserve">من </w:t>
            </w:r>
            <w:r>
              <w:rPr>
                <w:rFonts w:hint="cs"/>
                <w:rtl/>
                <w:lang w:bidi="ar-JO"/>
              </w:rPr>
              <w:t xml:space="preserve">الجهة المشرفة عليها والبائع </w:t>
            </w:r>
            <w:r w:rsidR="00EB6C0D">
              <w:rPr>
                <w:rFonts w:hint="cs"/>
                <w:rtl/>
                <w:lang w:bidi="ar-JO"/>
              </w:rPr>
              <w:t>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EB6C0D">
              <w:rPr>
                <w:rFonts w:hint="cs"/>
                <w:rtl/>
                <w:lang w:bidi="ar-JO"/>
              </w:rPr>
              <w:t xml:space="preserve"> الشراء المحلي ونسخة الى دائرة الجمارك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EB6C0D">
              <w:rPr>
                <w:rFonts w:hint="cs"/>
                <w:rtl/>
                <w:lang w:bidi="ar-JO"/>
              </w:rPr>
              <w:t xml:space="preserve"> الاستيراد</w:t>
            </w:r>
            <w:r>
              <w:rPr>
                <w:rFonts w:hint="cs"/>
                <w:rtl/>
                <w:lang w:bidi="ar-JO"/>
              </w:rPr>
              <w:t xml:space="preserve">. </w:t>
            </w:r>
          </w:p>
          <w:p w14:paraId="2C1752B6" w14:textId="77777777" w:rsidR="00EB6C0D" w:rsidRDefault="0050365D" w:rsidP="00EB6C0D">
            <w:pPr>
              <w:pStyle w:val="a4"/>
              <w:numPr>
                <w:ilvl w:val="0"/>
                <w:numId w:val="18"/>
              </w:numPr>
              <w:bidi/>
              <w:ind w:left="70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يصدر البائع الفاتورة باسم الجهة المعفاة</w:t>
            </w:r>
            <w:r w:rsidR="00EB6C0D">
              <w:rPr>
                <w:rFonts w:hint="cs"/>
                <w:rtl/>
                <w:lang w:bidi="ar-JO"/>
              </w:rPr>
              <w:t xml:space="preserve"> في حالة الشراء المحلي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2C1752B7" w14:textId="77777777" w:rsidR="00EB6C0D" w:rsidRDefault="00EB6C0D" w:rsidP="00EB6C0D">
            <w:pPr>
              <w:pStyle w:val="a4"/>
              <w:numPr>
                <w:ilvl w:val="0"/>
                <w:numId w:val="18"/>
              </w:numPr>
              <w:bidi/>
              <w:ind w:left="70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يحتفظ البائع بنسخة من الكتاب المذكور في النقطة السابقة مرفقا به نسخة البيان الجمركي في حالة الاستيراد           و نسخة من الفاتورة بمختومة بختم المشتري على ان تصدر الفاتورة باسم الجهة المعفاة في حال الشراء المحلي</w:t>
            </w:r>
          </w:p>
          <w:p w14:paraId="57BEC5F9" w14:textId="6E59A6BD" w:rsidR="004D0568" w:rsidRPr="002762C9" w:rsidRDefault="004D0568" w:rsidP="004D0568">
            <w:pPr>
              <w:pStyle w:val="a4"/>
              <w:numPr>
                <w:ilvl w:val="0"/>
                <w:numId w:val="15"/>
              </w:numPr>
              <w:bidi/>
              <w:ind w:left="360"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 xml:space="preserve">مشتريات ومستوردات المشاريع التي تتمتع بالإعفاءات المنصوص عليها في قانون تشجيع الاستثمار. </w:t>
            </w:r>
            <w:r w:rsidR="003078FC">
              <w:rPr>
                <w:rFonts w:hint="cs"/>
                <w:rtl/>
                <w:lang w:bidi="ar-JO"/>
              </w:rPr>
              <w:t>تتبع الاجراءات حسب فاتورة تشجيع الاستثمار (البيئة الاستثمارية).</w:t>
            </w:r>
          </w:p>
          <w:p w14:paraId="4CBDB7C6" w14:textId="77777777" w:rsidR="004D0568" w:rsidRPr="002762C9" w:rsidRDefault="004D0568" w:rsidP="004D0568">
            <w:pPr>
              <w:pStyle w:val="a4"/>
              <w:bidi/>
              <w:ind w:left="432"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>الحالة الاولى : قبل</w:t>
            </w:r>
            <w:r w:rsidRPr="002762C9">
              <w:rPr>
                <w:rtl/>
                <w:lang w:bidi="ar-JO"/>
              </w:rPr>
              <w:t xml:space="preserve"> </w:t>
            </w:r>
            <w:r w:rsidRPr="002762C9">
              <w:rPr>
                <w:rFonts w:hint="cs"/>
                <w:rtl/>
                <w:lang w:bidi="ar-JO"/>
              </w:rPr>
              <w:t>اصدار</w:t>
            </w:r>
            <w:r w:rsidRPr="002762C9">
              <w:rPr>
                <w:rtl/>
                <w:lang w:bidi="ar-JO"/>
              </w:rPr>
              <w:t xml:space="preserve"> </w:t>
            </w:r>
            <w:r w:rsidRPr="002762C9">
              <w:rPr>
                <w:rFonts w:hint="cs"/>
                <w:rtl/>
                <w:lang w:bidi="ar-JO"/>
              </w:rPr>
              <w:t>الفاتورة:</w:t>
            </w:r>
          </w:p>
          <w:p w14:paraId="25400A5D" w14:textId="77777777" w:rsidR="004D0568" w:rsidRPr="002762C9" w:rsidRDefault="004D0568" w:rsidP="004D0568">
            <w:pPr>
              <w:pStyle w:val="a4"/>
              <w:numPr>
                <w:ilvl w:val="0"/>
                <w:numId w:val="23"/>
              </w:numPr>
              <w:bidi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>تقديم طلب من المكلف الى وزارة الاستثمار للحصول على الاعفاء .</w:t>
            </w:r>
          </w:p>
          <w:p w14:paraId="24DA46B0" w14:textId="77777777" w:rsidR="004D0568" w:rsidRPr="002762C9" w:rsidRDefault="004D0568" w:rsidP="004D0568">
            <w:pPr>
              <w:pStyle w:val="a4"/>
              <w:numPr>
                <w:ilvl w:val="0"/>
                <w:numId w:val="23"/>
              </w:numPr>
              <w:bidi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 xml:space="preserve">اصدار كتاب من وزارة الاستثمار بعد عرضه على اللجان المختصة في الوزارة يتضمن المواد و السلع </w:t>
            </w:r>
            <w:proofErr w:type="spellStart"/>
            <w:r w:rsidRPr="002762C9">
              <w:rPr>
                <w:rFonts w:hint="cs"/>
                <w:rtl/>
                <w:lang w:bidi="ar-JO"/>
              </w:rPr>
              <w:t>المعفاه</w:t>
            </w:r>
            <w:proofErr w:type="spellEnd"/>
            <w:r w:rsidRPr="002762C9">
              <w:rPr>
                <w:rFonts w:hint="cs"/>
                <w:rtl/>
                <w:lang w:bidi="ar-JO"/>
              </w:rPr>
              <w:t xml:space="preserve"> مع مدة الإعفاء ونوع السلعة وكميتها وقيمتها موجه الى المكلف يتضمن الموافقة على الاخضاع بنسبة الصفر.</w:t>
            </w:r>
          </w:p>
          <w:p w14:paraId="64D68A8D" w14:textId="77777777" w:rsidR="004D0568" w:rsidRPr="002762C9" w:rsidRDefault="004D0568" w:rsidP="004D0568">
            <w:pPr>
              <w:pStyle w:val="a4"/>
              <w:numPr>
                <w:ilvl w:val="0"/>
                <w:numId w:val="23"/>
              </w:numPr>
              <w:bidi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>ادخال الكتاب من قبل موظف الدائرة (شعبة الاستثمار) في الوزارة على انظمة الدائرة.</w:t>
            </w:r>
          </w:p>
          <w:p w14:paraId="158E4168" w14:textId="77777777" w:rsidR="004D0568" w:rsidRPr="002762C9" w:rsidRDefault="004D0568" w:rsidP="004D0568">
            <w:pPr>
              <w:pStyle w:val="a4"/>
              <w:bidi/>
              <w:ind w:left="432"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>الحالة الثانية : بعد</w:t>
            </w:r>
            <w:r w:rsidRPr="002762C9">
              <w:rPr>
                <w:rtl/>
                <w:lang w:bidi="ar-JO"/>
              </w:rPr>
              <w:t xml:space="preserve"> </w:t>
            </w:r>
            <w:r w:rsidRPr="002762C9">
              <w:rPr>
                <w:rFonts w:hint="cs"/>
                <w:rtl/>
                <w:lang w:bidi="ar-JO"/>
              </w:rPr>
              <w:t>اصدار</w:t>
            </w:r>
            <w:r w:rsidRPr="002762C9">
              <w:rPr>
                <w:rtl/>
                <w:lang w:bidi="ar-JO"/>
              </w:rPr>
              <w:t xml:space="preserve"> </w:t>
            </w:r>
            <w:r w:rsidRPr="002762C9">
              <w:rPr>
                <w:rFonts w:hint="cs"/>
                <w:rtl/>
                <w:lang w:bidi="ar-JO"/>
              </w:rPr>
              <w:t>الفاتورة:</w:t>
            </w:r>
          </w:p>
          <w:p w14:paraId="0D6FE1C4" w14:textId="05E99BB0" w:rsidR="004D0568" w:rsidRPr="002762C9" w:rsidRDefault="004D0568" w:rsidP="004D0568">
            <w:pPr>
              <w:pStyle w:val="a4"/>
              <w:numPr>
                <w:ilvl w:val="0"/>
                <w:numId w:val="24"/>
              </w:numPr>
              <w:bidi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>مراجع</w:t>
            </w:r>
            <w:r w:rsidR="00CB247F">
              <w:rPr>
                <w:rFonts w:hint="cs"/>
                <w:rtl/>
                <w:lang w:bidi="ar-JO"/>
              </w:rPr>
              <w:t>ة المكلف الحاصل على الاعفاء ل</w:t>
            </w:r>
            <w:r w:rsidRPr="002762C9">
              <w:rPr>
                <w:rFonts w:hint="cs"/>
                <w:rtl/>
                <w:lang w:bidi="ar-JO"/>
              </w:rPr>
              <w:t>وزارة الاستثمار مرفق معه الكتاب الصادر من الوزارة مع الفواتير المراد ترصيدها حسب الكتاب .</w:t>
            </w:r>
          </w:p>
          <w:p w14:paraId="1834CB69" w14:textId="77777777" w:rsidR="004D0568" w:rsidRPr="002762C9" w:rsidRDefault="004D0568" w:rsidP="004D0568">
            <w:pPr>
              <w:pStyle w:val="a4"/>
              <w:numPr>
                <w:ilvl w:val="0"/>
                <w:numId w:val="24"/>
              </w:numPr>
              <w:bidi/>
              <w:jc w:val="both"/>
              <w:rPr>
                <w:rtl/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>تحول المعاملة لموظف الضريبة لدى وزارة الاستثمار لترصيد الفاتورة.</w:t>
            </w:r>
          </w:p>
          <w:p w14:paraId="51C3A6C5" w14:textId="6B9DDCB5" w:rsidR="004D0568" w:rsidRDefault="004D0568" w:rsidP="002762C9">
            <w:pPr>
              <w:pStyle w:val="a4"/>
              <w:numPr>
                <w:ilvl w:val="0"/>
                <w:numId w:val="24"/>
              </w:numPr>
              <w:bidi/>
              <w:jc w:val="both"/>
              <w:rPr>
                <w:lang w:bidi="ar-JO"/>
              </w:rPr>
            </w:pPr>
            <w:r w:rsidRPr="002762C9">
              <w:rPr>
                <w:rFonts w:hint="cs"/>
                <w:rtl/>
                <w:lang w:bidi="ar-JO"/>
              </w:rPr>
              <w:t xml:space="preserve">ترصيد </w:t>
            </w:r>
            <w:proofErr w:type="spellStart"/>
            <w:r w:rsidRPr="002762C9">
              <w:rPr>
                <w:rFonts w:hint="cs"/>
                <w:rtl/>
                <w:lang w:bidi="ar-JO"/>
              </w:rPr>
              <w:t>الفاتوره</w:t>
            </w:r>
            <w:proofErr w:type="spellEnd"/>
            <w:r w:rsidRPr="002762C9">
              <w:rPr>
                <w:rFonts w:hint="cs"/>
                <w:rtl/>
                <w:lang w:bidi="ar-JO"/>
              </w:rPr>
              <w:t xml:space="preserve"> وختمها بنسبة الصفر على نسختين.</w:t>
            </w:r>
          </w:p>
          <w:p w14:paraId="6E065659" w14:textId="5A0041B8" w:rsidR="00CB247F" w:rsidRPr="002762C9" w:rsidRDefault="00F53A88" w:rsidP="00F53A88">
            <w:pPr>
              <w:bidi/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</w:t>
            </w:r>
            <w:r w:rsidR="00CB247F">
              <w:rPr>
                <w:rFonts w:hint="cs"/>
                <w:rtl/>
                <w:lang w:bidi="ar-JO"/>
              </w:rPr>
              <w:t>يحتفظ البائع والمشتري بنسخة من الفاتورة وصورة عن كتاب الدائرة.</w:t>
            </w:r>
          </w:p>
          <w:p w14:paraId="2C1752CA" w14:textId="77777777" w:rsidR="001C04E9" w:rsidRDefault="001C04E9" w:rsidP="007E1A4C">
            <w:pPr>
              <w:pStyle w:val="a4"/>
              <w:numPr>
                <w:ilvl w:val="0"/>
                <w:numId w:val="15"/>
              </w:numPr>
              <w:bidi/>
              <w:ind w:left="432" w:hanging="43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السلع والخدمات المعفاة من ضريبة المبيعات سندا لأحكام المادة (22/ج) من قانون الضريبة العامة على المبيعات النافذ (قرارات مجلس الوزراء):</w:t>
            </w:r>
          </w:p>
          <w:p w14:paraId="2C1752CB" w14:textId="77777777" w:rsidR="001C04E9" w:rsidRDefault="001C04E9" w:rsidP="007E1A4C">
            <w:pPr>
              <w:pStyle w:val="a4"/>
              <w:numPr>
                <w:ilvl w:val="0"/>
                <w:numId w:val="22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يشترط أخذ الموافقة المسبقة من الدائرة على الإعفاء.</w:t>
            </w:r>
          </w:p>
          <w:p w14:paraId="2C1752CC" w14:textId="77777777" w:rsidR="001C04E9" w:rsidRDefault="001C04E9" w:rsidP="007E1A4C">
            <w:pPr>
              <w:pStyle w:val="a4"/>
              <w:numPr>
                <w:ilvl w:val="0"/>
                <w:numId w:val="2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مخاطبة دائرة ضريبة الدخل والمبيعات بكتاب رسمي يتضمن نوع السلعة أو الخدمة وكميتها وقيمتها وأسم المورد لكل عملية شراء</w:t>
            </w:r>
            <w:r w:rsidR="007E1A4C">
              <w:rPr>
                <w:rFonts w:hint="cs"/>
                <w:rtl/>
                <w:lang w:bidi="ar-JO"/>
              </w:rPr>
              <w:t xml:space="preserve"> والبيان الجمركي في حالة الاستيراد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2C1752CD" w14:textId="77777777" w:rsidR="007E1A4C" w:rsidRDefault="001C04E9" w:rsidP="007E1A4C">
            <w:pPr>
              <w:pStyle w:val="a4"/>
              <w:numPr>
                <w:ilvl w:val="0"/>
                <w:numId w:val="18"/>
              </w:numPr>
              <w:bidi/>
              <w:ind w:left="70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مخاطبة صاحب العلاقة  بكتاب رسمي يتضمن الموافقة على الاخضاع بنسبة الصفر مع توجية نس</w:t>
            </w:r>
            <w:r w:rsidR="007E1A4C">
              <w:rPr>
                <w:rFonts w:hint="cs"/>
                <w:rtl/>
                <w:lang w:bidi="ar-JO"/>
              </w:rPr>
              <w:t>خة من الكتاب المذكور إلى البائع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7E1A4C">
              <w:rPr>
                <w:rFonts w:hint="cs"/>
                <w:rtl/>
                <w:lang w:bidi="ar-JO"/>
              </w:rPr>
              <w:t xml:space="preserve"> الشراء المحلي ونسخة الى دائرة الجمارك في حال</w:t>
            </w:r>
            <w:r w:rsidR="00502A8C">
              <w:rPr>
                <w:rFonts w:hint="cs"/>
                <w:rtl/>
                <w:lang w:bidi="ar-JO"/>
              </w:rPr>
              <w:t>ة</w:t>
            </w:r>
            <w:r w:rsidR="007E1A4C">
              <w:rPr>
                <w:rFonts w:hint="cs"/>
                <w:rtl/>
                <w:lang w:bidi="ar-JO"/>
              </w:rPr>
              <w:t xml:space="preserve"> الاستيراد. </w:t>
            </w:r>
          </w:p>
          <w:p w14:paraId="2C1752CE" w14:textId="77777777" w:rsidR="007E1A4C" w:rsidRDefault="007E1A4C" w:rsidP="007E1A4C">
            <w:pPr>
              <w:pStyle w:val="a4"/>
              <w:numPr>
                <w:ilvl w:val="0"/>
                <w:numId w:val="18"/>
              </w:numPr>
              <w:bidi/>
              <w:ind w:left="702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يحتفظ البائع بنسخة من الكتاب المذكور في النقطة السابقة مرفقا به نسخة البيان الجمركي في حالة الاستيراد           و نسخة من الفاتورة بمختومة بختم المشتري على ان تصدر الفاتورة باسم الجهة المعفاة في حال الشراء المحلي.</w:t>
            </w:r>
          </w:p>
          <w:p w14:paraId="2C1752CF" w14:textId="77777777" w:rsidR="001E16A3" w:rsidRPr="001E16A3" w:rsidRDefault="001E16A3" w:rsidP="007E1A4C">
            <w:pPr>
              <w:pStyle w:val="a4"/>
              <w:bidi/>
              <w:jc w:val="both"/>
              <w:rPr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2C1752D0" w14:textId="77777777" w:rsidR="00F758BE" w:rsidRPr="00F758BE" w:rsidRDefault="00F758BE" w:rsidP="00096EFA">
            <w:pPr>
              <w:jc w:val="center"/>
              <w:rPr>
                <w:b/>
                <w:bCs/>
                <w:lang w:bidi="ar-JO"/>
              </w:rPr>
            </w:pPr>
            <w:r w:rsidRPr="00F758BE">
              <w:rPr>
                <w:rFonts w:hint="cs"/>
                <w:b/>
                <w:bCs/>
                <w:rtl/>
                <w:lang w:bidi="ar-JO"/>
              </w:rPr>
              <w:lastRenderedPageBreak/>
              <w:t>إجراءات تقديم الخدمة</w:t>
            </w:r>
          </w:p>
        </w:tc>
      </w:tr>
      <w:tr w:rsidR="00DC2F4D" w14:paraId="2C1752D4" w14:textId="77777777" w:rsidTr="002A3C74">
        <w:trPr>
          <w:trHeight w:val="710"/>
        </w:trPr>
        <w:tc>
          <w:tcPr>
            <w:tcW w:w="8640" w:type="dxa"/>
            <w:vAlign w:val="center"/>
          </w:tcPr>
          <w:p w14:paraId="2C1752D2" w14:textId="77777777" w:rsidR="00DC2F4D" w:rsidRPr="00B24F45" w:rsidRDefault="00C81159" w:rsidP="002A3C74">
            <w:pPr>
              <w:pStyle w:val="a4"/>
              <w:bidi/>
              <w:ind w:left="252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لا يوجد</w:t>
            </w:r>
          </w:p>
        </w:tc>
        <w:tc>
          <w:tcPr>
            <w:tcW w:w="1530" w:type="dxa"/>
            <w:vAlign w:val="center"/>
          </w:tcPr>
          <w:p w14:paraId="2C1752D3" w14:textId="77777777" w:rsidR="00DC2F4D" w:rsidRPr="00F758BE" w:rsidRDefault="00C81159" w:rsidP="00096EF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المؤسسات الشريكة في تقديم الخدمة</w:t>
            </w:r>
          </w:p>
        </w:tc>
      </w:tr>
      <w:tr w:rsidR="00C81159" w14:paraId="2C1752D7" w14:textId="77777777" w:rsidTr="002A3C74">
        <w:tc>
          <w:tcPr>
            <w:tcW w:w="8640" w:type="dxa"/>
          </w:tcPr>
          <w:p w14:paraId="2C1752D5" w14:textId="77777777" w:rsidR="00C81159" w:rsidRPr="00B24F45" w:rsidRDefault="00C81159" w:rsidP="002A3C74">
            <w:pPr>
              <w:pStyle w:val="a4"/>
              <w:bidi/>
              <w:ind w:left="252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يوجد</w:t>
            </w:r>
          </w:p>
        </w:tc>
        <w:tc>
          <w:tcPr>
            <w:tcW w:w="1530" w:type="dxa"/>
            <w:vAlign w:val="center"/>
          </w:tcPr>
          <w:p w14:paraId="2C1752D6" w14:textId="77777777" w:rsidR="00C81159" w:rsidRPr="00F758BE" w:rsidRDefault="00C81159" w:rsidP="00096EF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رسوم الخدمة</w:t>
            </w:r>
          </w:p>
        </w:tc>
      </w:tr>
      <w:tr w:rsidR="00C81159" w14:paraId="2C1752DA" w14:textId="77777777" w:rsidTr="002A3C74">
        <w:tc>
          <w:tcPr>
            <w:tcW w:w="8640" w:type="dxa"/>
          </w:tcPr>
          <w:p w14:paraId="2C1752D8" w14:textId="77777777" w:rsidR="00C81159" w:rsidRPr="00B24F45" w:rsidRDefault="00D165FB" w:rsidP="002A3C74">
            <w:pPr>
              <w:pStyle w:val="a4"/>
              <w:bidi/>
              <w:ind w:left="252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يوم الى ثلاثة أيام</w:t>
            </w:r>
          </w:p>
        </w:tc>
        <w:tc>
          <w:tcPr>
            <w:tcW w:w="1530" w:type="dxa"/>
            <w:vAlign w:val="center"/>
          </w:tcPr>
          <w:p w14:paraId="2C1752D9" w14:textId="77777777" w:rsidR="00C81159" w:rsidRPr="00F758BE" w:rsidRDefault="00C81159" w:rsidP="00096EF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وقت انجاز الخدمة</w:t>
            </w:r>
          </w:p>
        </w:tc>
      </w:tr>
    </w:tbl>
    <w:p w14:paraId="2C1752DB" w14:textId="77777777" w:rsidR="007130CF" w:rsidRDefault="007130CF">
      <w:pPr>
        <w:rPr>
          <w:lang w:bidi="ar-JO"/>
        </w:rPr>
      </w:pPr>
    </w:p>
    <w:sectPr w:rsidR="007130CF" w:rsidSect="001F56F5">
      <w:footerReference w:type="default" r:id="rId10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AF20A" w14:textId="77777777" w:rsidR="00741F4F" w:rsidRDefault="00741F4F" w:rsidP="007A6894">
      <w:pPr>
        <w:spacing w:after="0" w:line="240" w:lineRule="auto"/>
      </w:pPr>
      <w:r>
        <w:separator/>
      </w:r>
    </w:p>
  </w:endnote>
  <w:endnote w:type="continuationSeparator" w:id="0">
    <w:p w14:paraId="6A1E5E57" w14:textId="77777777" w:rsidR="00741F4F" w:rsidRDefault="00741F4F" w:rsidP="007A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174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C1752E0" w14:textId="77777777" w:rsidR="007A6894" w:rsidRDefault="007A6894">
        <w:pPr>
          <w:pStyle w:val="a6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D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C1752E1" w14:textId="77777777" w:rsidR="007A6894" w:rsidRDefault="007A6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69B0E" w14:textId="77777777" w:rsidR="00741F4F" w:rsidRDefault="00741F4F" w:rsidP="007A6894">
      <w:pPr>
        <w:spacing w:after="0" w:line="240" w:lineRule="auto"/>
      </w:pPr>
      <w:r>
        <w:separator/>
      </w:r>
    </w:p>
  </w:footnote>
  <w:footnote w:type="continuationSeparator" w:id="0">
    <w:p w14:paraId="3FB4AE51" w14:textId="77777777" w:rsidR="00741F4F" w:rsidRDefault="00741F4F" w:rsidP="007A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83A"/>
    <w:multiLevelType w:val="hybridMultilevel"/>
    <w:tmpl w:val="D99E383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514760C"/>
    <w:multiLevelType w:val="hybridMultilevel"/>
    <w:tmpl w:val="E7D6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25046"/>
    <w:multiLevelType w:val="hybridMultilevel"/>
    <w:tmpl w:val="CA22260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73366D4"/>
    <w:multiLevelType w:val="hybridMultilevel"/>
    <w:tmpl w:val="50E2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55C4"/>
    <w:multiLevelType w:val="hybridMultilevel"/>
    <w:tmpl w:val="26DAD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611CD"/>
    <w:multiLevelType w:val="hybridMultilevel"/>
    <w:tmpl w:val="0D6AE85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2BED5C0F"/>
    <w:multiLevelType w:val="hybridMultilevel"/>
    <w:tmpl w:val="6EB2012C"/>
    <w:lvl w:ilvl="0" w:tplc="0C3E0BD6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DB65131"/>
    <w:multiLevelType w:val="hybridMultilevel"/>
    <w:tmpl w:val="16681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C2906"/>
    <w:multiLevelType w:val="hybridMultilevel"/>
    <w:tmpl w:val="227EAF42"/>
    <w:lvl w:ilvl="0" w:tplc="B1F0D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55D06"/>
    <w:multiLevelType w:val="hybridMultilevel"/>
    <w:tmpl w:val="90A23CCA"/>
    <w:lvl w:ilvl="0" w:tplc="181A14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B2A92"/>
    <w:multiLevelType w:val="hybridMultilevel"/>
    <w:tmpl w:val="D024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2744B"/>
    <w:multiLevelType w:val="hybridMultilevel"/>
    <w:tmpl w:val="50A0802C"/>
    <w:lvl w:ilvl="0" w:tplc="B1F0D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A044C"/>
    <w:multiLevelType w:val="hybridMultilevel"/>
    <w:tmpl w:val="1102EA4E"/>
    <w:lvl w:ilvl="0" w:tplc="B1F0D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81F7E"/>
    <w:multiLevelType w:val="hybridMultilevel"/>
    <w:tmpl w:val="CF8CD51A"/>
    <w:lvl w:ilvl="0" w:tplc="00D415FC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4FA10ED9"/>
    <w:multiLevelType w:val="hybridMultilevel"/>
    <w:tmpl w:val="488462D8"/>
    <w:lvl w:ilvl="0" w:tplc="2B06FC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683571"/>
    <w:multiLevelType w:val="hybridMultilevel"/>
    <w:tmpl w:val="FE0EF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0649A"/>
    <w:multiLevelType w:val="hybridMultilevel"/>
    <w:tmpl w:val="7CE00C9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>
    <w:nsid w:val="629C422C"/>
    <w:multiLevelType w:val="hybridMultilevel"/>
    <w:tmpl w:val="CE32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E501B"/>
    <w:multiLevelType w:val="hybridMultilevel"/>
    <w:tmpl w:val="E18C5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6E1F78"/>
    <w:multiLevelType w:val="hybridMultilevel"/>
    <w:tmpl w:val="FD72A316"/>
    <w:lvl w:ilvl="0" w:tplc="B1F0D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57B95"/>
    <w:multiLevelType w:val="hybridMultilevel"/>
    <w:tmpl w:val="9D3C7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FE6C45"/>
    <w:multiLevelType w:val="hybridMultilevel"/>
    <w:tmpl w:val="A678C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D50886"/>
    <w:multiLevelType w:val="hybridMultilevel"/>
    <w:tmpl w:val="428E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448F"/>
    <w:multiLevelType w:val="hybridMultilevel"/>
    <w:tmpl w:val="C5F28F7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2"/>
  </w:num>
  <w:num w:numId="10">
    <w:abstractNumId w:val="7"/>
  </w:num>
  <w:num w:numId="11">
    <w:abstractNumId w:val="3"/>
  </w:num>
  <w:num w:numId="12">
    <w:abstractNumId w:val="23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4"/>
  </w:num>
  <w:num w:numId="18">
    <w:abstractNumId w:val="18"/>
  </w:num>
  <w:num w:numId="19">
    <w:abstractNumId w:val="15"/>
  </w:num>
  <w:num w:numId="20">
    <w:abstractNumId w:val="21"/>
  </w:num>
  <w:num w:numId="21">
    <w:abstractNumId w:val="20"/>
  </w:num>
  <w:num w:numId="22">
    <w:abstractNumId w:val="10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BE"/>
    <w:rsid w:val="000001A2"/>
    <w:rsid w:val="0002512C"/>
    <w:rsid w:val="00034224"/>
    <w:rsid w:val="00054D61"/>
    <w:rsid w:val="00096EFA"/>
    <w:rsid w:val="00150981"/>
    <w:rsid w:val="001B10E4"/>
    <w:rsid w:val="001C04E9"/>
    <w:rsid w:val="001C2D4F"/>
    <w:rsid w:val="001E0188"/>
    <w:rsid w:val="001E16A3"/>
    <w:rsid w:val="001F56F5"/>
    <w:rsid w:val="002300EA"/>
    <w:rsid w:val="002762C9"/>
    <w:rsid w:val="002A3C74"/>
    <w:rsid w:val="002D69AE"/>
    <w:rsid w:val="003078FC"/>
    <w:rsid w:val="00375639"/>
    <w:rsid w:val="00410B1D"/>
    <w:rsid w:val="00453128"/>
    <w:rsid w:val="004552F8"/>
    <w:rsid w:val="00481A77"/>
    <w:rsid w:val="004D0568"/>
    <w:rsid w:val="00502A8C"/>
    <w:rsid w:val="0050365D"/>
    <w:rsid w:val="00505142"/>
    <w:rsid w:val="00545634"/>
    <w:rsid w:val="005568D9"/>
    <w:rsid w:val="00557360"/>
    <w:rsid w:val="00577B36"/>
    <w:rsid w:val="005E5A14"/>
    <w:rsid w:val="005F75DC"/>
    <w:rsid w:val="00602FCC"/>
    <w:rsid w:val="00626506"/>
    <w:rsid w:val="0067213E"/>
    <w:rsid w:val="0067675C"/>
    <w:rsid w:val="007130CF"/>
    <w:rsid w:val="00730747"/>
    <w:rsid w:val="00741F4F"/>
    <w:rsid w:val="007759CB"/>
    <w:rsid w:val="007A6894"/>
    <w:rsid w:val="007D4839"/>
    <w:rsid w:val="007E1A4C"/>
    <w:rsid w:val="008074B7"/>
    <w:rsid w:val="00890819"/>
    <w:rsid w:val="00901256"/>
    <w:rsid w:val="009B3455"/>
    <w:rsid w:val="009F2C76"/>
    <w:rsid w:val="009F3604"/>
    <w:rsid w:val="00AF4E14"/>
    <w:rsid w:val="00B24F45"/>
    <w:rsid w:val="00B334C3"/>
    <w:rsid w:val="00BC3ED2"/>
    <w:rsid w:val="00BD221F"/>
    <w:rsid w:val="00C2712A"/>
    <w:rsid w:val="00C415AF"/>
    <w:rsid w:val="00C46E3E"/>
    <w:rsid w:val="00C81159"/>
    <w:rsid w:val="00CB247F"/>
    <w:rsid w:val="00CC25B1"/>
    <w:rsid w:val="00CD7033"/>
    <w:rsid w:val="00D165FB"/>
    <w:rsid w:val="00D25196"/>
    <w:rsid w:val="00D31506"/>
    <w:rsid w:val="00D40D86"/>
    <w:rsid w:val="00DC2F4D"/>
    <w:rsid w:val="00E4040F"/>
    <w:rsid w:val="00E56254"/>
    <w:rsid w:val="00EB6C0D"/>
    <w:rsid w:val="00EE7946"/>
    <w:rsid w:val="00F00003"/>
    <w:rsid w:val="00F24BBF"/>
    <w:rsid w:val="00F24E60"/>
    <w:rsid w:val="00F27623"/>
    <w:rsid w:val="00F53A88"/>
    <w:rsid w:val="00F758BE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7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Colorful Shading Accent 6"/>
    <w:basedOn w:val="a1"/>
    <w:uiPriority w:val="71"/>
    <w:rsid w:val="00F758B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3">
    <w:name w:val="Table Grid"/>
    <w:basedOn w:val="a1"/>
    <w:uiPriority w:val="59"/>
    <w:rsid w:val="00F7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75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8B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A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A6894"/>
  </w:style>
  <w:style w:type="paragraph" w:styleId="a6">
    <w:name w:val="footer"/>
    <w:basedOn w:val="a"/>
    <w:link w:val="Char0"/>
    <w:uiPriority w:val="99"/>
    <w:unhideWhenUsed/>
    <w:rsid w:val="007A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A6894"/>
  </w:style>
  <w:style w:type="paragraph" w:styleId="a7">
    <w:name w:val="Balloon Text"/>
    <w:basedOn w:val="a"/>
    <w:link w:val="Char1"/>
    <w:uiPriority w:val="99"/>
    <w:semiHidden/>
    <w:unhideWhenUsed/>
    <w:rsid w:val="00B3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Colorful Shading Accent 6"/>
    <w:basedOn w:val="a1"/>
    <w:uiPriority w:val="71"/>
    <w:rsid w:val="00F758B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3">
    <w:name w:val="Table Grid"/>
    <w:basedOn w:val="a1"/>
    <w:uiPriority w:val="59"/>
    <w:rsid w:val="00F7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75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8B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A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A6894"/>
  </w:style>
  <w:style w:type="paragraph" w:styleId="a6">
    <w:name w:val="footer"/>
    <w:basedOn w:val="a"/>
    <w:link w:val="Char0"/>
    <w:uiPriority w:val="99"/>
    <w:unhideWhenUsed/>
    <w:rsid w:val="007A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A6894"/>
  </w:style>
  <w:style w:type="paragraph" w:styleId="a7">
    <w:name w:val="Balloon Text"/>
    <w:basedOn w:val="a"/>
    <w:link w:val="Char1"/>
    <w:uiPriority w:val="99"/>
    <w:semiHidden/>
    <w:unhideWhenUsed/>
    <w:rsid w:val="00B3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std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7367-5169-4BA1-A85A-4BFFE20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 Wakhyan</dc:creator>
  <cp:lastModifiedBy>Naser Nawasreh</cp:lastModifiedBy>
  <cp:revision>15</cp:revision>
  <cp:lastPrinted>2023-02-12T12:43:00Z</cp:lastPrinted>
  <dcterms:created xsi:type="dcterms:W3CDTF">2017-08-29T04:40:00Z</dcterms:created>
  <dcterms:modified xsi:type="dcterms:W3CDTF">2023-07-25T05:21:00Z</dcterms:modified>
</cp:coreProperties>
</file>